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 w14:anchorId="3AEF71ED">
              <v:rect id="Rektangel 5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fillcolor="#012a4c" stroked="f" strokeweight="1pt" w14:anchorId="28ABF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>
                <v:textbox>
                  <w:txbxContent>
                    <w:p w:rsidRPr="00AB7D2B" w:rsidR="001C12E9" w:rsidP="001C12E9" w:rsidRDefault="001C12E9" w14:paraId="178C5D58" w14:textId="553FD55D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 w14:anchorId="0C3BF10F">
              <v:shapetype id="_x0000_t202" coordsize="21600,21600" o:spt="202" path="m,l,21600r21600,l21600,xe" w14:anchorId="3263F24F">
                <v:stroke joinstyle="miter"/>
                <v:path gradientshapeok="t" o:connecttype="rect"/>
              </v:shapetype>
              <v:shape id="Tekstboks 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>
                <v:textbox>
                  <w:txbxContent>
                    <w:p w:rsidRPr="0055638D" w:rsidR="00BE0A98" w:rsidP="00BE0A98" w:rsidRDefault="00BE0A98" w14:paraId="35BF27D1" w14:textId="77777777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:rsidRPr="000652F1" w:rsidR="00F248FC" w:rsidP="00F248FC" w:rsidRDefault="00F248FC" w14:paraId="40A5ACBB" w14:textId="77777777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:rsidRPr="00757692" w:rsidR="00C1359E" w:rsidP="00F248FC" w:rsidRDefault="00C1359E" w14:paraId="672A6659" w14:textId="3EF62BA2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 w14:anchorId="3116037B">
              <v:shape id="Tekstboks 1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w14:anchorId="1270E919">
                <v:textbox>
                  <w:txbxContent>
                    <w:p w:rsidR="00EB4278" w:rsidP="00EC6897" w:rsidRDefault="00EB4278" w14:paraId="0A37501D" w14:textId="77777777">
                      <w:pPr>
                        <w:pStyle w:val="undertittel2"/>
                      </w:pPr>
                    </w:p>
                    <w:p w:rsidRPr="00564687" w:rsidR="00EC6897" w:rsidP="00EC6897" w:rsidRDefault="00EC6897" w14:paraId="0723DF19" w14:textId="61C89D00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573648" w:rsidR="004B3714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>Bilagsmalene er ikke ment å være uttømmende. De gir først og fremst en oversikt over hvilke punkter i den generelle avtaleteksten som forutsetter, eller åpner for, videre regulering i bilagene. Bilagene må alltid tilpasses den enkelte anskaffelse og anvendelse.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vedrørende veiledningen bes rettet til: </w:t>
      </w:r>
      <w:hyperlink r:id="rId18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D52AEE"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220658769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220658770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220658771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220658772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FA97AD4" w14:textId="77777777" w:rsidR="008926B2" w:rsidRPr="0073172A" w:rsidRDefault="008926B2" w:rsidP="00D3340B">
      <w:pPr>
        <w:rPr>
          <w:lang w:eastAsia="nb-NO"/>
        </w:rPr>
      </w:pPr>
    </w:p>
    <w:p w14:paraId="0A75744B" w14:textId="77777777" w:rsidR="008926B2" w:rsidRDefault="008926B2" w:rsidP="008926B2">
      <w:pPr>
        <w:pStyle w:val="Overskrift2"/>
      </w:pPr>
      <w:bookmarkStart w:id="28" w:name="_Toc220658773"/>
      <w:r>
        <w:t>Avtalens punkt 8 Opphavs- og eiendomsrett</w:t>
      </w:r>
      <w:bookmarkEnd w:id="28"/>
    </w:p>
    <w:p w14:paraId="2B89611A" w14:textId="1A8C6DAF" w:rsidR="006F2BDC" w:rsidRPr="006F2BDC" w:rsidRDefault="006F2BDC" w:rsidP="006F2BDC">
      <w:r w:rsidRPr="009D1851">
        <w:t>Har Kunden krav til metoder eller standarder som Konsulenten skal benytte i sin behandling av data, metadata, krav til formater, strukturering, eller systemkompatibilitet, samt frister for utlevering av kopier og eller andre krav til tilgang på dataene, kan dette angis her</w:t>
      </w:r>
      <w:r w:rsidR="079C6D83">
        <w:t>.</w:t>
      </w:r>
      <w:r w:rsidRPr="009D1851">
        <w:t xml:space="preserve"> Det samme gjelder krav knyttet til eventuell testing av uthenting, Konsulentens rett til å benytte data for andre og/eller egne formål, samt håndtering av Kundens data når Avtalen opphører.</w:t>
      </w:r>
      <w:r>
        <w:t xml:space="preserve"> </w:t>
      </w:r>
      <w:r w:rsidR="00066026" w:rsidRPr="00066026">
        <w:t>Les mer om rettigheter til data i SSA</w:t>
      </w:r>
      <w:r w:rsidR="00066026" w:rsidRPr="00066026">
        <w:rPr>
          <w:rFonts w:ascii="Cambria Math" w:hAnsi="Cambria Math" w:cs="Cambria Math"/>
        </w:rPr>
        <w:t>‑</w:t>
      </w:r>
      <w:r w:rsidR="00066026" w:rsidRPr="00066026">
        <w:t xml:space="preserve">ene </w:t>
      </w:r>
      <w:hyperlink r:id="rId20" w:history="1">
        <w:r w:rsidR="00066026" w:rsidRPr="0008508A">
          <w:rPr>
            <w:rStyle w:val="Hyperkobling"/>
            <w:rFonts w:asciiTheme="minorHAnsi" w:hAnsiTheme="minorHAnsi" w:cstheme="minorBidi"/>
          </w:rPr>
          <w:t>i veilederen p</w:t>
        </w:r>
        <w:r w:rsidR="00066026" w:rsidRPr="0008508A">
          <w:rPr>
            <w:rStyle w:val="Hyperkobling"/>
            <w:rFonts w:ascii="Calibri" w:hAnsi="Calibri" w:cs="Calibri"/>
          </w:rPr>
          <w:t>å</w:t>
        </w:r>
        <w:r w:rsidR="00066026" w:rsidRPr="0008508A">
          <w:rPr>
            <w:rStyle w:val="Hyperkobling"/>
            <w:rFonts w:asciiTheme="minorHAnsi" w:hAnsiTheme="minorHAnsi" w:cstheme="minorBidi"/>
          </w:rPr>
          <w:t xml:space="preserve"> Anskaffelser.no</w:t>
        </w:r>
      </w:hyperlink>
      <w:r w:rsidR="00066026" w:rsidRPr="00066026">
        <w:t>.</w:t>
      </w:r>
      <w:r w:rsidR="00066026">
        <w:t xml:space="preserve"> </w:t>
      </w:r>
    </w:p>
    <w:p w14:paraId="12C91C4C" w14:textId="5E01E9DC" w:rsidR="00D3340B" w:rsidRPr="000B7BF7" w:rsidRDefault="00D3340B" w:rsidP="009D1851">
      <w:pPr>
        <w:pStyle w:val="Overskrift2"/>
      </w:pPr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9" w:name="_Toc118371771"/>
      <w:bookmarkStart w:id="30" w:name="_Toc220658774"/>
      <w:r w:rsidRPr="000B7BF7">
        <w:t>Bilag 2: Konsulentens spesifikasjon av</w:t>
      </w:r>
      <w:r>
        <w:t xml:space="preserve"> oppdraget</w:t>
      </w:r>
      <w:bookmarkEnd w:id="29"/>
      <w:bookmarkEnd w:id="30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1" w:name="_Toc118371772"/>
      <w:bookmarkStart w:id="32" w:name="_Toc220658775"/>
      <w:r w:rsidRPr="005E492E">
        <w:t>Bilag 3</w:t>
      </w:r>
      <w:r>
        <w:t>:</w:t>
      </w:r>
      <w:r w:rsidRPr="005E492E">
        <w:t xml:space="preserve"> </w:t>
      </w:r>
      <w:r>
        <w:t>Prosjekt- og fremdriftsplan</w:t>
      </w:r>
      <w:bookmarkEnd w:id="31"/>
      <w:bookmarkEnd w:id="32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3" w:name="_Toc118371773"/>
      <w:bookmarkStart w:id="34" w:name="_Toc220658776"/>
      <w:r>
        <w:t>Avtalens punkt 2.5 Fremdriftsplan og leveringsdag</w:t>
      </w:r>
      <w:bookmarkEnd w:id="33"/>
      <w:bookmarkEnd w:id="34"/>
    </w:p>
    <w:p w14:paraId="0FD82D50" w14:textId="77777777" w:rsidR="00D3340B" w:rsidRDefault="00D3340B" w:rsidP="00D3340B">
      <w:pPr>
        <w:pStyle w:val="Overskrift3"/>
      </w:pPr>
      <w:bookmarkStart w:id="35" w:name="_Toc118371774"/>
      <w:bookmarkStart w:id="36" w:name="_Toc220658777"/>
      <w:r>
        <w:t>Oppstart</w:t>
      </w:r>
      <w:bookmarkEnd w:id="35"/>
      <w:bookmarkEnd w:id="36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6016B9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dd.mm.åååå.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6016B9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dd.mm.åååå.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6016B9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7" w:name="_Toc118371775"/>
      <w:bookmarkStart w:id="38" w:name="_Toc220658778"/>
      <w:r w:rsidRPr="00BA50D6">
        <w:t xml:space="preserve">Tidsramme for </w:t>
      </w:r>
      <w:r>
        <w:t>Oppdraget</w:t>
      </w:r>
      <w:bookmarkEnd w:id="37"/>
      <w:bookmarkEnd w:id="38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6016B9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>løper inntil dd.mm.åååå.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6016B9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9" w:name="_Toc118371776"/>
      <w:bookmarkStart w:id="40" w:name="_Toc220658779"/>
      <w:r>
        <w:t>Delleveranser</w:t>
      </w:r>
      <w:bookmarkEnd w:id="39"/>
      <w:bookmarkEnd w:id="40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 xml:space="preserve">dd.mm.åååå: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1" w:name="_Toc118371777"/>
      <w:bookmarkStart w:id="42" w:name="_Toc220658780"/>
      <w:r>
        <w:t>Bilag 4: Administrative bestemmelser</w:t>
      </w:r>
      <w:bookmarkEnd w:id="41"/>
      <w:bookmarkEnd w:id="42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3" w:name="_Toc118371778"/>
      <w:bookmarkStart w:id="44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3"/>
      <w:bookmarkEnd w:id="44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5" w:name="_Toc118371779"/>
      <w:bookmarkStart w:id="46" w:name="_Toc220658782"/>
      <w:r>
        <w:t>Avtalens punkt 2.2 Møter</w:t>
      </w:r>
      <w:bookmarkEnd w:id="45"/>
      <w:bookmarkEnd w:id="46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47" w:name="_Toc118371780"/>
      <w:bookmarkStart w:id="48" w:name="_Toc220658783"/>
      <w:r>
        <w:t xml:space="preserve">Avtalens punkt 2.4 </w:t>
      </w:r>
      <w:r w:rsidRPr="00D85502">
        <w:t>Skriftlighet</w:t>
      </w:r>
      <w:bookmarkEnd w:id="47"/>
      <w:bookmarkEnd w:id="48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9" w:name="_Toc118371781"/>
      <w:bookmarkStart w:id="50" w:name="_Toc220658784"/>
      <w:r>
        <w:t>Avtalens punkt 5.2.1 Konsulentens bruk av underleverandører</w:t>
      </w:r>
      <w:bookmarkEnd w:id="49"/>
      <w:bookmarkEnd w:id="50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1" w:name="_Toc118371782"/>
      <w:bookmarkStart w:id="52" w:name="_Toc220658785"/>
      <w:r>
        <w:t>Avtalens punkt 5.2.2 Kundens bruk av tredjepart</w:t>
      </w:r>
      <w:bookmarkEnd w:id="51"/>
      <w:bookmarkEnd w:id="52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3" w:name="_Toc118371783"/>
      <w:bookmarkStart w:id="54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3"/>
      <w:bookmarkEnd w:id="54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5" w:name="_Toc220658787"/>
      <w:bookmarkStart w:id="56" w:name="_Toc118371784"/>
      <w:r>
        <w:t>Avtalens punkt 5.4 Taushetsplikt</w:t>
      </w:r>
      <w:bookmarkEnd w:id="55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7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56"/>
      <w:bookmarkEnd w:id="57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8" w:name="_Toc118371785"/>
      <w:bookmarkStart w:id="59" w:name="_Toc220658789"/>
      <w:r w:rsidRPr="00882DB3"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8"/>
      <w:bookmarkEnd w:id="59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60" w:name="_Toc55896671"/>
      <w:bookmarkStart w:id="61" w:name="_Toc55896672"/>
      <w:bookmarkStart w:id="62" w:name="_Toc55896673"/>
      <w:bookmarkStart w:id="63" w:name="_Toc55896674"/>
      <w:bookmarkStart w:id="64" w:name="_Toc55896675"/>
      <w:bookmarkStart w:id="65" w:name="_Toc55896676"/>
      <w:bookmarkStart w:id="66" w:name="_Toc55896677"/>
      <w:bookmarkStart w:id="67" w:name="_Toc55896678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8" w:name="_Toc118371786"/>
      <w:bookmarkStart w:id="69" w:name="_Toc220658790"/>
      <w:r>
        <w:t>Avtalens punkt 6.1 Vederlag</w:t>
      </w:r>
      <w:bookmarkEnd w:id="68"/>
      <w:bookmarkEnd w:id="69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70" w:name="_Toc118371787"/>
      <w:bookmarkStart w:id="71" w:name="_Toc220658791"/>
      <w:r>
        <w:t>A. Oversikt</w:t>
      </w:r>
      <w:bookmarkEnd w:id="70"/>
      <w:bookmarkEnd w:id="71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2" w:name="_Toc118371788"/>
      <w:bookmarkStart w:id="73" w:name="_Toc220658792"/>
      <w:r>
        <w:t>B. Konsulentens Timepriser og andre prismodeller</w:t>
      </w:r>
      <w:bookmarkEnd w:id="72"/>
      <w:bookmarkEnd w:id="73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6016B9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6016B9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29BE0AB2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2687562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6016B9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6016B9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r w:rsidR="00D3340B" w:rsidRPr="00B564E9">
              <w:rPr>
                <w:lang w:eastAsia="nb-NO"/>
              </w:rPr>
              <w:t>mva</w:t>
            </w:r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4" w:name="_Toc118371789"/>
      <w:bookmarkStart w:id="75" w:name="_Toc220658793"/>
      <w:r>
        <w:t>C. Utlegg og reisekostnader mv</w:t>
      </w:r>
      <w:bookmarkEnd w:id="74"/>
      <w:bookmarkEnd w:id="75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6" w:name="_Toc118371790"/>
      <w:bookmarkStart w:id="77" w:name="_Toc220658794"/>
      <w:r>
        <w:t>D. Overskridelser og varsling</w:t>
      </w:r>
      <w:bookmarkEnd w:id="76"/>
      <w:bookmarkEnd w:id="77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8" w:name="_Toc118371791"/>
      <w:bookmarkStart w:id="79" w:name="_Toc220658795"/>
      <w:r>
        <w:t>Avtalens punkt 6.2 Fakturering</w:t>
      </w:r>
      <w:bookmarkEnd w:id="78"/>
      <w:bookmarkEnd w:id="79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>Elektronisk Handelsformat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80" w:name="_Toc118371792"/>
      <w:bookmarkStart w:id="81" w:name="_Toc220658796"/>
      <w:r>
        <w:t>Avtalens punkt 6.5 Prisendring</w:t>
      </w:r>
      <w:bookmarkEnd w:id="80"/>
      <w:bookmarkEnd w:id="81"/>
    </w:p>
    <w:p w14:paraId="4B283549" w14:textId="77777777" w:rsidR="00D3340B" w:rsidRPr="00663961" w:rsidRDefault="00D3340B" w:rsidP="00D3340B">
      <w:r w:rsidRPr="00663961">
        <w:t>Har Kunden ytterligere eller andre krav enn det som fremgår av punkt 6.5, skal det fremgå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2" w:name="_Toc220658797"/>
      <w:r>
        <w:t>Avtalens punkt 4.2 Avbestilling</w:t>
      </w:r>
      <w:bookmarkEnd w:id="82"/>
    </w:p>
    <w:p w14:paraId="60910534" w14:textId="04283025" w:rsidR="00D3340B" w:rsidRDefault="00663961" w:rsidP="00663961">
      <w:r w:rsidRPr="00663961">
        <w:t>Hvis det skal gjelde et annet avbestillingsgebyr enn det som fremgår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3" w:name="_Toc118371793"/>
      <w:bookmarkStart w:id="84" w:name="_Toc220658798"/>
      <w:r w:rsidRPr="00CC45B9"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3"/>
      <w:bookmarkEnd w:id="84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5" w:name="_Toc118371794"/>
      <w:bookmarkStart w:id="86" w:name="_Toc220658799"/>
      <w:r w:rsidRPr="00CC45B9"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5"/>
      <w:bookmarkEnd w:id="86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7" w:name="_Toc118371795"/>
      <w:bookmarkStart w:id="88" w:name="_Toc220658800"/>
      <w:r>
        <w:t>Bilag 8: Databehandleravtale</w:t>
      </w:r>
      <w:bookmarkEnd w:id="87"/>
      <w:bookmarkEnd w:id="88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21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22"/>
      <w:headerReference w:type="default" r:id="rId23"/>
      <w:footerReference w:type="default" r:id="rId24"/>
      <w:headerReference w:type="first" r:id="rId25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14BB6" w14:textId="77777777" w:rsidR="006016B9" w:rsidRDefault="006016B9">
      <w:r>
        <w:separator/>
      </w:r>
    </w:p>
    <w:p w14:paraId="00623F6A" w14:textId="77777777" w:rsidR="006016B9" w:rsidRDefault="006016B9"/>
  </w:endnote>
  <w:endnote w:type="continuationSeparator" w:id="0">
    <w:p w14:paraId="0B2AD846" w14:textId="77777777" w:rsidR="006016B9" w:rsidRDefault="006016B9">
      <w:r>
        <w:continuationSeparator/>
      </w:r>
    </w:p>
    <w:p w14:paraId="05B7A769" w14:textId="77777777" w:rsidR="006016B9" w:rsidRDefault="006016B9"/>
  </w:endnote>
  <w:endnote w:type="continuationNotice" w:id="1">
    <w:p w14:paraId="5A532D37" w14:textId="77777777" w:rsidR="006016B9" w:rsidRDefault="006016B9"/>
    <w:p w14:paraId="43FA8427" w14:textId="77777777" w:rsidR="006016B9" w:rsidRDefault="006016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398FB" w14:textId="77777777" w:rsidR="006016B9" w:rsidRDefault="006016B9">
      <w:r>
        <w:separator/>
      </w:r>
    </w:p>
    <w:p w14:paraId="7980CFBF" w14:textId="77777777" w:rsidR="006016B9" w:rsidRDefault="006016B9"/>
  </w:footnote>
  <w:footnote w:type="continuationSeparator" w:id="0">
    <w:p w14:paraId="13342640" w14:textId="77777777" w:rsidR="006016B9" w:rsidRDefault="006016B9">
      <w:r>
        <w:continuationSeparator/>
      </w:r>
    </w:p>
    <w:p w14:paraId="52AC0F82" w14:textId="77777777" w:rsidR="006016B9" w:rsidRDefault="006016B9"/>
  </w:footnote>
  <w:footnote w:type="continuationNotice" w:id="1">
    <w:p w14:paraId="6626685C" w14:textId="77777777" w:rsidR="006016B9" w:rsidRDefault="006016B9"/>
    <w:p w14:paraId="6A7E7E4A" w14:textId="77777777" w:rsidR="006016B9" w:rsidRDefault="006016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6B9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41C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2A33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mailto:ssa-post@dfo?subject=SSA-O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anskaffelser.no/maler/databehandleravtale-og-sjekkliste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www.anskaffelser.no/avtaler-og-regelverk/statens-standardavtaler-ssa/veileder-om-rettigheter-til-data-i-ssa-en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7152EA192FF541931C03CBC1C083A5" ma:contentTypeVersion="3" ma:contentTypeDescription="Opprett et nytt dokument." ma:contentTypeScope="" ma:versionID="29a75da8db930ffd2373d83d0ba87fc0">
  <xsd:schema xmlns:xsd="http://www.w3.org/2001/XMLSchema" xmlns:xs="http://www.w3.org/2001/XMLSchema" xmlns:p="http://schemas.microsoft.com/office/2006/metadata/properties" xmlns:ns2="97ff71bf-bf06-421a-a18f-34d792248b69" targetNamespace="http://schemas.microsoft.com/office/2006/metadata/properties" ma:root="true" ma:fieldsID="556f8ef31996a79dd3dbce3c12405a30" ns2:_="">
    <xsd:import namespace="97ff71bf-bf06-421a-a18f-34d792248b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f71bf-bf06-421a-a18f-34d792248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FA7473-20AE-4A4F-BAE4-4098339925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5586B6-BD6E-405E-B0F1-63ABE7D8D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f71bf-bf06-421a-a18f-34d792248b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1904</Words>
  <Characters>10097</Characters>
  <Application>Microsoft Office Word</Application>
  <DocSecurity>0</DocSecurity>
  <Lines>84</Lines>
  <Paragraphs>23</Paragraphs>
  <ScaleCrop>false</ScaleCrop>
  <Company/>
  <LinksUpToDate>false</LinksUpToDate>
  <CharactersWithSpaces>11978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Thea Hogstad</cp:lastModifiedBy>
  <cp:revision>3</cp:revision>
  <dcterms:created xsi:type="dcterms:W3CDTF">2026-06-10T11:24:00Z</dcterms:created>
  <dcterms:modified xsi:type="dcterms:W3CDTF">2026-06-10T11:24:00Z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0x010100757152EA192FF541931C03CBC1C083A5</vt:lpwstr>
  </property>
</Properties>
</file>